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75BA" w14:textId="77777777" w:rsidR="00BC5099" w:rsidRPr="00BC5099" w:rsidRDefault="005F2B23" w:rsidP="005F2B23">
      <w:pPr>
        <w:shd w:val="clear" w:color="auto" w:fill="FFFFFF"/>
        <w:spacing w:after="12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428BCA"/>
          <w:sz w:val="32"/>
          <w:szCs w:val="32"/>
          <w:lang w:eastAsia="cs-CZ"/>
        </w:rPr>
        <w:t xml:space="preserve">    </w:t>
      </w:r>
      <w:r w:rsidR="00BC5099" w:rsidRPr="00BC5099">
        <w:rPr>
          <w:rFonts w:ascii="Arial" w:eastAsia="Times New Roman" w:hAnsi="Arial" w:cs="Arial"/>
          <w:b/>
          <w:bCs/>
          <w:color w:val="428BCA"/>
          <w:sz w:val="32"/>
          <w:szCs w:val="32"/>
          <w:lang w:eastAsia="cs-CZ"/>
        </w:rPr>
        <w:t>REKLAMAČNÍ ŘÁD</w:t>
      </w:r>
    </w:p>
    <w:p w14:paraId="2B4A25A8" w14:textId="77777777" w:rsidR="00BC5099" w:rsidRPr="00BC5099" w:rsidRDefault="005F2B23" w:rsidP="005F2B23">
      <w:pPr>
        <w:shd w:val="clear" w:color="auto" w:fill="FFFFFF"/>
        <w:spacing w:before="240" w:after="6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  <w:t xml:space="preserve">    </w:t>
      </w:r>
      <w:r w:rsidR="00BC5099" w:rsidRPr="00BC5099"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  <w:t>I. Úvodní ustanovení</w:t>
      </w:r>
    </w:p>
    <w:p w14:paraId="5779B58A" w14:textId="69ED14CD" w:rsidR="008B6CE2" w:rsidRDefault="00DD4DFE" w:rsidP="00DD4DFE">
      <w:pPr>
        <w:shd w:val="clear" w:color="auto" w:fill="FFFFFF"/>
        <w:spacing w:before="75" w:after="150" w:line="240" w:lineRule="auto"/>
        <w:ind w:left="720"/>
        <w:jc w:val="both"/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BC5099" w:rsidRPr="00BC509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BC5099" w:rsidRPr="00245202"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  <w:t xml:space="preserve">1. Tento reklamační řád je vystaven společností </w:t>
      </w:r>
      <w:r w:rsidRPr="00245202">
        <w:rPr>
          <w:rFonts w:ascii="Constantia" w:eastAsia="Times New Roman" w:hAnsi="Constantia" w:cs="Arial"/>
          <w:b/>
          <w:color w:val="000000"/>
          <w:sz w:val="24"/>
          <w:szCs w:val="24"/>
          <w:lang w:eastAsia="cs-CZ"/>
        </w:rPr>
        <w:t>EUROLA</w:t>
      </w:r>
      <w:r w:rsidR="008F1A2C">
        <w:rPr>
          <w:rFonts w:ascii="Constantia" w:eastAsia="Times New Roman" w:hAnsi="Constantia" w:cs="Arial"/>
          <w:b/>
          <w:color w:val="000000"/>
          <w:sz w:val="24"/>
          <w:szCs w:val="24"/>
          <w:lang w:eastAsia="cs-CZ"/>
        </w:rPr>
        <w:t>,</w:t>
      </w:r>
      <w:r w:rsidRPr="00245202">
        <w:rPr>
          <w:rFonts w:ascii="Constantia" w:eastAsia="Times New Roman" w:hAnsi="Constantia" w:cs="Arial"/>
          <w:b/>
          <w:color w:val="000000"/>
          <w:sz w:val="24"/>
          <w:szCs w:val="24"/>
          <w:lang w:eastAsia="cs-CZ"/>
        </w:rPr>
        <w:t xml:space="preserve"> s.r.o.</w:t>
      </w:r>
      <w:r w:rsidR="00BC5099" w:rsidRPr="00245202">
        <w:rPr>
          <w:rFonts w:ascii="Constantia" w:eastAsia="Times New Roman" w:hAnsi="Constantia" w:cs="Arial"/>
          <w:b/>
          <w:color w:val="000000"/>
          <w:sz w:val="24"/>
          <w:szCs w:val="24"/>
          <w:lang w:eastAsia="cs-CZ"/>
        </w:rPr>
        <w:t>,</w:t>
      </w:r>
      <w:r w:rsidR="00BC5099" w:rsidRPr="00245202"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  <w:t xml:space="preserve"> se sídlem </w:t>
      </w:r>
      <w:r w:rsidRPr="00245202"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  <w:t>K Rybníkům 247, 760 01   Zlín</w:t>
      </w:r>
      <w:r w:rsidR="00BC5099" w:rsidRPr="00245202"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  <w:t xml:space="preserve">, zapsanou v obchodním rejstříku vedeném </w:t>
      </w:r>
      <w:r w:rsidR="008F1A2C"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  <w:t xml:space="preserve">u </w:t>
      </w:r>
      <w:r w:rsidRPr="00245202"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  <w:t xml:space="preserve">obchodního soudu </w:t>
      </w:r>
      <w:proofErr w:type="gramStart"/>
      <w:r w:rsidRPr="00245202"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  <w:t>v  Brně</w:t>
      </w:r>
      <w:proofErr w:type="gramEnd"/>
      <w:r w:rsidR="00BC5099" w:rsidRPr="00245202"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  <w:t xml:space="preserve">, </w:t>
      </w:r>
    </w:p>
    <w:p w14:paraId="569363A3" w14:textId="67EF0402" w:rsidR="00BC5099" w:rsidRPr="00245202" w:rsidRDefault="00BC5099" w:rsidP="00DD4DFE">
      <w:pPr>
        <w:shd w:val="clear" w:color="auto" w:fill="FFFFFF"/>
        <w:spacing w:before="75" w:after="150" w:line="240" w:lineRule="auto"/>
        <w:ind w:left="720"/>
        <w:jc w:val="both"/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</w:pPr>
      <w:r w:rsidRPr="00245202">
        <w:rPr>
          <w:rFonts w:ascii="Constantia" w:eastAsia="Times New Roman" w:hAnsi="Constantia" w:cs="Arial"/>
          <w:b/>
          <w:color w:val="000000"/>
          <w:sz w:val="24"/>
          <w:szCs w:val="24"/>
          <w:lang w:eastAsia="cs-CZ"/>
        </w:rPr>
        <w:t xml:space="preserve">IČO: </w:t>
      </w:r>
      <w:r w:rsidR="00DD4DFE" w:rsidRPr="00245202">
        <w:rPr>
          <w:rFonts w:ascii="Constantia" w:eastAsia="Times New Roman" w:hAnsi="Constantia" w:cs="Arial"/>
          <w:b/>
          <w:color w:val="000000"/>
          <w:sz w:val="24"/>
          <w:szCs w:val="24"/>
          <w:lang w:eastAsia="cs-CZ"/>
        </w:rPr>
        <w:t>25339672</w:t>
      </w:r>
      <w:r w:rsidRPr="00245202"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  <w:t>,</w:t>
      </w:r>
      <w:r w:rsidR="00DD4DFE" w:rsidRPr="00245202"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  <w:t xml:space="preserve"> </w:t>
      </w:r>
      <w:r w:rsidRPr="00245202">
        <w:rPr>
          <w:rFonts w:ascii="Constantia" w:eastAsia="Times New Roman" w:hAnsi="Constantia" w:cs="Arial"/>
          <w:b/>
          <w:color w:val="000000"/>
          <w:sz w:val="24"/>
          <w:szCs w:val="24"/>
          <w:lang w:eastAsia="cs-CZ"/>
        </w:rPr>
        <w:t>tel.</w:t>
      </w:r>
      <w:r w:rsidR="00DD4DFE" w:rsidRPr="00245202">
        <w:rPr>
          <w:rFonts w:ascii="Constantia" w:eastAsia="Times New Roman" w:hAnsi="Constantia" w:cs="Arial"/>
          <w:b/>
          <w:color w:val="000000"/>
          <w:sz w:val="24"/>
          <w:szCs w:val="24"/>
          <w:lang w:eastAsia="cs-CZ"/>
        </w:rPr>
        <w:t>577 923 847</w:t>
      </w:r>
      <w:r w:rsidRPr="00245202"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  <w:t xml:space="preserve">, email: </w:t>
      </w:r>
      <w:r w:rsidR="00DD4DFE" w:rsidRPr="00245202">
        <w:rPr>
          <w:rFonts w:ascii="Constantia" w:eastAsia="Times New Roman" w:hAnsi="Constantia" w:cs="Arial"/>
          <w:b/>
          <w:color w:val="000000"/>
          <w:sz w:val="24"/>
          <w:szCs w:val="24"/>
          <w:lang w:eastAsia="cs-CZ"/>
        </w:rPr>
        <w:t>eurola@eurola.cz</w:t>
      </w:r>
      <w:r w:rsidRPr="00245202"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  <w:t xml:space="preserve"> (dále jen „Prodávající“).</w:t>
      </w:r>
    </w:p>
    <w:p w14:paraId="6F625A99" w14:textId="77777777" w:rsidR="001F4B6C" w:rsidRPr="00245202" w:rsidRDefault="001F4B6C" w:rsidP="00DD4DFE">
      <w:pPr>
        <w:shd w:val="clear" w:color="auto" w:fill="FFFFFF"/>
        <w:spacing w:before="75" w:after="150" w:line="240" w:lineRule="auto"/>
        <w:ind w:left="720"/>
        <w:jc w:val="both"/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</w:pPr>
      <w:r w:rsidRPr="00245202">
        <w:rPr>
          <w:rFonts w:ascii="Constantia" w:eastAsia="Times New Roman" w:hAnsi="Constantia" w:cs="Arial"/>
          <w:color w:val="000000"/>
          <w:sz w:val="24"/>
          <w:szCs w:val="24"/>
          <w:lang w:eastAsia="cs-CZ"/>
        </w:rPr>
        <w:t>2. Společnost je povinna poskytovat zprostředkování pojištění s odbornou péči za podmínek stanovených v obecně závazných právních předpisech.</w:t>
      </w:r>
    </w:p>
    <w:p w14:paraId="2B3A9F7C" w14:textId="77777777" w:rsidR="001F4B6C" w:rsidRDefault="001F4B6C" w:rsidP="005F2B23">
      <w:pPr>
        <w:shd w:val="clear" w:color="auto" w:fill="FFFFFF"/>
        <w:spacing w:before="240" w:after="60" w:line="240" w:lineRule="auto"/>
        <w:jc w:val="both"/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  <w:tab/>
        <w:t>II. Předmět reklamačního řádu</w:t>
      </w:r>
    </w:p>
    <w:p w14:paraId="0305344A" w14:textId="77777777" w:rsidR="001F4B6C" w:rsidRPr="008B6CE2" w:rsidRDefault="001F4B6C" w:rsidP="001F4B6C">
      <w:pPr>
        <w:pStyle w:val="Odstavecseseznamem"/>
        <w:numPr>
          <w:ilvl w:val="0"/>
          <w:numId w:val="43"/>
        </w:numPr>
        <w:shd w:val="clear" w:color="auto" w:fill="FFFFFF"/>
        <w:spacing w:before="240" w:after="6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8B6CE2">
        <w:rPr>
          <w:rFonts w:ascii="Arial" w:eastAsia="Times New Roman" w:hAnsi="Arial" w:cs="Arial"/>
          <w:bCs/>
          <w:iCs/>
          <w:lang w:eastAsia="cs-CZ"/>
        </w:rPr>
        <w:t>Předmětem reklamačního řádu je stanovit pravidla pro vyřizování stížností a reklamací zákazníků a potenciálních zákazníků Společnosti.</w:t>
      </w:r>
    </w:p>
    <w:p w14:paraId="79B39EFF" w14:textId="77777777" w:rsidR="001F4B6C" w:rsidRPr="008B6CE2" w:rsidRDefault="001F4B6C" w:rsidP="001F4B6C">
      <w:pPr>
        <w:pStyle w:val="Odstavecseseznamem"/>
        <w:numPr>
          <w:ilvl w:val="0"/>
          <w:numId w:val="43"/>
        </w:numPr>
        <w:shd w:val="clear" w:color="auto" w:fill="FFFFFF"/>
        <w:spacing w:before="240" w:after="6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8B6CE2">
        <w:rPr>
          <w:rFonts w:ascii="Arial" w:eastAsia="Times New Roman" w:hAnsi="Arial" w:cs="Arial"/>
          <w:bCs/>
          <w:iCs/>
          <w:lang w:eastAsia="cs-CZ"/>
        </w:rPr>
        <w:t>Pro účely reklamačního řádu se zákazníkem rozumí osoba, která na základě zprostředkovatelské činnosti společnosti uzavřela smlouvu, jejímž předmětem je zprostředkování pojištění.</w:t>
      </w:r>
    </w:p>
    <w:p w14:paraId="7AE78B9B" w14:textId="77777777" w:rsidR="001F4B6C" w:rsidRPr="008B6CE2" w:rsidRDefault="001F4B6C" w:rsidP="001F4B6C">
      <w:pPr>
        <w:pStyle w:val="Odstavecseseznamem"/>
        <w:numPr>
          <w:ilvl w:val="0"/>
          <w:numId w:val="43"/>
        </w:numPr>
        <w:shd w:val="clear" w:color="auto" w:fill="FFFFFF"/>
        <w:spacing w:before="240" w:after="6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8B6CE2">
        <w:rPr>
          <w:rFonts w:ascii="Arial" w:eastAsia="Times New Roman" w:hAnsi="Arial" w:cs="Arial"/>
          <w:bCs/>
          <w:iCs/>
          <w:lang w:eastAsia="cs-CZ"/>
        </w:rPr>
        <w:t>Pro účely reklamačního řádu se potencionálním zákazníkem rozumí osoba, které je nabízeno zprostředkování pojištění.</w:t>
      </w:r>
    </w:p>
    <w:p w14:paraId="1FE3AA87" w14:textId="4743F0D6" w:rsidR="001F4B6C" w:rsidRPr="008B6CE2" w:rsidRDefault="001F4B6C" w:rsidP="001F4B6C">
      <w:pPr>
        <w:pStyle w:val="Odstavecseseznamem"/>
        <w:numPr>
          <w:ilvl w:val="0"/>
          <w:numId w:val="43"/>
        </w:numPr>
        <w:shd w:val="clear" w:color="auto" w:fill="FFFFFF"/>
        <w:spacing w:before="240" w:after="6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8B6CE2">
        <w:rPr>
          <w:rFonts w:ascii="Arial" w:eastAsia="Times New Roman" w:hAnsi="Arial" w:cs="Arial"/>
          <w:bCs/>
          <w:iCs/>
          <w:lang w:eastAsia="cs-CZ"/>
        </w:rPr>
        <w:t xml:space="preserve">Pro </w:t>
      </w:r>
      <w:proofErr w:type="gramStart"/>
      <w:r w:rsidRPr="008B6CE2">
        <w:rPr>
          <w:rFonts w:ascii="Arial" w:eastAsia="Times New Roman" w:hAnsi="Arial" w:cs="Arial"/>
          <w:bCs/>
          <w:iCs/>
          <w:lang w:eastAsia="cs-CZ"/>
        </w:rPr>
        <w:t>účely  reklamačního</w:t>
      </w:r>
      <w:proofErr w:type="gramEnd"/>
      <w:r w:rsidRPr="008B6CE2">
        <w:rPr>
          <w:rFonts w:ascii="Arial" w:eastAsia="Times New Roman" w:hAnsi="Arial" w:cs="Arial"/>
          <w:bCs/>
          <w:iCs/>
          <w:lang w:eastAsia="cs-CZ"/>
        </w:rPr>
        <w:t xml:space="preserve"> řádku se zákazník a potencionální zákazník budou dále v textu, pokud to je vhodné, společně označovat jako „zákazník“.</w:t>
      </w:r>
    </w:p>
    <w:p w14:paraId="7C11C233" w14:textId="77777777" w:rsidR="001F4B6C" w:rsidRPr="008B6CE2" w:rsidRDefault="001F4B6C" w:rsidP="001F4B6C">
      <w:pPr>
        <w:pStyle w:val="Odstavecseseznamem"/>
        <w:shd w:val="clear" w:color="auto" w:fill="FFFFFF"/>
        <w:spacing w:before="240" w:after="60" w:line="240" w:lineRule="auto"/>
        <w:ind w:left="1140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50541177" w14:textId="77777777" w:rsidR="001F4B6C" w:rsidRDefault="001F4B6C" w:rsidP="001F4B6C">
      <w:pPr>
        <w:shd w:val="clear" w:color="auto" w:fill="FFFFFF"/>
        <w:spacing w:before="240" w:after="60" w:line="240" w:lineRule="auto"/>
        <w:jc w:val="both"/>
        <w:rPr>
          <w:rFonts w:ascii="Arial" w:eastAsia="Times New Roman" w:hAnsi="Arial" w:cs="Arial"/>
          <w:b/>
          <w:bCs/>
          <w:i/>
          <w:iCs/>
          <w:color w:val="2E74B5" w:themeColor="accent1" w:themeShade="BF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2E74B5" w:themeColor="accent1" w:themeShade="BF"/>
          <w:sz w:val="28"/>
          <w:szCs w:val="28"/>
          <w:lang w:eastAsia="cs-CZ"/>
        </w:rPr>
        <w:t xml:space="preserve">         </w:t>
      </w:r>
      <w:r w:rsidRPr="00245202">
        <w:rPr>
          <w:rFonts w:ascii="Arial" w:eastAsia="Times New Roman" w:hAnsi="Arial" w:cs="Arial"/>
          <w:b/>
          <w:bCs/>
          <w:i/>
          <w:iCs/>
          <w:color w:val="1F4E79" w:themeColor="accent1" w:themeShade="80"/>
          <w:sz w:val="28"/>
          <w:szCs w:val="28"/>
          <w:lang w:eastAsia="cs-CZ"/>
        </w:rPr>
        <w:t>III. Pojem reklamace a stížnosti</w:t>
      </w:r>
    </w:p>
    <w:p w14:paraId="442EF4A5" w14:textId="77777777" w:rsidR="001F4B6C" w:rsidRPr="000016AA" w:rsidRDefault="001F4B6C" w:rsidP="001F4B6C">
      <w:pPr>
        <w:pStyle w:val="Odstavecseseznamem"/>
        <w:numPr>
          <w:ilvl w:val="0"/>
          <w:numId w:val="44"/>
        </w:numPr>
        <w:shd w:val="clear" w:color="auto" w:fill="FFFFFF"/>
        <w:spacing w:before="240" w:after="6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0016AA">
        <w:rPr>
          <w:rFonts w:ascii="Arial" w:eastAsia="Times New Roman" w:hAnsi="Arial" w:cs="Arial"/>
          <w:b/>
          <w:bCs/>
          <w:iCs/>
          <w:lang w:eastAsia="cs-CZ"/>
        </w:rPr>
        <w:t>Reklamací</w:t>
      </w:r>
      <w:r w:rsidRPr="000016AA">
        <w:rPr>
          <w:rFonts w:ascii="Arial" w:eastAsia="Times New Roman" w:hAnsi="Arial" w:cs="Arial"/>
          <w:bCs/>
          <w:iCs/>
          <w:lang w:eastAsia="cs-CZ"/>
        </w:rPr>
        <w:t xml:space="preserve"> se rozumí podání zákazníka adresované společnosti, ve kterém uvádí, že mu ze strany společnosti byla poskytnuta služba v rozporu s obecně závaznými právními předpisy a obsahující požadavek na vyjádření společnosti, případně nápravu vzniklého stavu.</w:t>
      </w:r>
    </w:p>
    <w:p w14:paraId="586C45CA" w14:textId="77777777" w:rsidR="001F4B6C" w:rsidRPr="000016AA" w:rsidRDefault="001F4B6C" w:rsidP="001F4B6C">
      <w:pPr>
        <w:pStyle w:val="Odstavecseseznamem"/>
        <w:numPr>
          <w:ilvl w:val="0"/>
          <w:numId w:val="44"/>
        </w:numPr>
        <w:shd w:val="clear" w:color="auto" w:fill="FFFFFF"/>
        <w:spacing w:before="240" w:after="6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0016AA">
        <w:rPr>
          <w:rFonts w:ascii="Arial" w:eastAsia="Times New Roman" w:hAnsi="Arial" w:cs="Arial"/>
          <w:b/>
          <w:bCs/>
          <w:iCs/>
          <w:lang w:eastAsia="cs-CZ"/>
        </w:rPr>
        <w:t>Stížností</w:t>
      </w:r>
      <w:r w:rsidRPr="000016AA">
        <w:rPr>
          <w:rFonts w:ascii="Arial" w:eastAsia="Times New Roman" w:hAnsi="Arial" w:cs="Arial"/>
          <w:bCs/>
          <w:iCs/>
          <w:lang w:eastAsia="cs-CZ"/>
        </w:rPr>
        <w:t xml:space="preserve"> se rozumí podání zákazníka, ve k</w:t>
      </w:r>
      <w:r w:rsidR="008255BA" w:rsidRPr="000016AA">
        <w:rPr>
          <w:rFonts w:ascii="Arial" w:eastAsia="Times New Roman" w:hAnsi="Arial" w:cs="Arial"/>
          <w:bCs/>
          <w:iCs/>
          <w:lang w:eastAsia="cs-CZ"/>
        </w:rPr>
        <w:t>t</w:t>
      </w:r>
      <w:r w:rsidRPr="000016AA">
        <w:rPr>
          <w:rFonts w:ascii="Arial" w:eastAsia="Times New Roman" w:hAnsi="Arial" w:cs="Arial"/>
          <w:bCs/>
          <w:iCs/>
          <w:lang w:eastAsia="cs-CZ"/>
        </w:rPr>
        <w:t>erém</w:t>
      </w:r>
      <w:r w:rsidR="008255BA" w:rsidRPr="000016AA">
        <w:rPr>
          <w:rFonts w:ascii="Arial" w:eastAsia="Times New Roman" w:hAnsi="Arial" w:cs="Arial"/>
          <w:bCs/>
          <w:iCs/>
          <w:lang w:eastAsia="cs-CZ"/>
        </w:rPr>
        <w:t xml:space="preserve"> </w:t>
      </w:r>
      <w:r w:rsidRPr="000016AA">
        <w:rPr>
          <w:rFonts w:ascii="Arial" w:eastAsia="Times New Roman" w:hAnsi="Arial" w:cs="Arial"/>
          <w:bCs/>
          <w:iCs/>
          <w:lang w:eastAsia="cs-CZ"/>
        </w:rPr>
        <w:t>si stěžuje na nepatřičné jednání zaměstnanců společnosti nebo jiných osob, prostřednictvím kterých společnost vykonává svoji činnost</w:t>
      </w:r>
      <w:r w:rsidR="008255BA" w:rsidRPr="000016AA">
        <w:rPr>
          <w:rFonts w:ascii="Arial" w:eastAsia="Times New Roman" w:hAnsi="Arial" w:cs="Arial"/>
          <w:bCs/>
          <w:iCs/>
          <w:lang w:eastAsia="cs-CZ"/>
        </w:rPr>
        <w:t>.</w:t>
      </w:r>
    </w:p>
    <w:p w14:paraId="4CBE4D25" w14:textId="77777777" w:rsidR="001F4B6C" w:rsidRPr="000016AA" w:rsidRDefault="001F4B6C" w:rsidP="001F4B6C">
      <w:pPr>
        <w:pStyle w:val="Odstavecseseznamem"/>
        <w:shd w:val="clear" w:color="auto" w:fill="FFFFFF"/>
        <w:spacing w:before="240" w:after="60" w:line="240" w:lineRule="auto"/>
        <w:ind w:left="1140"/>
        <w:jc w:val="both"/>
        <w:rPr>
          <w:rFonts w:ascii="Arial" w:eastAsia="Times New Roman" w:hAnsi="Arial" w:cs="Arial"/>
          <w:b/>
          <w:bCs/>
          <w:i/>
          <w:iCs/>
          <w:color w:val="2E74B5" w:themeColor="accent1" w:themeShade="BF"/>
          <w:lang w:eastAsia="cs-CZ"/>
        </w:rPr>
      </w:pPr>
    </w:p>
    <w:p w14:paraId="3BA25A76" w14:textId="77777777" w:rsidR="00BC5099" w:rsidRPr="00BC5099" w:rsidRDefault="005F2B23" w:rsidP="005F2B23">
      <w:pPr>
        <w:shd w:val="clear" w:color="auto" w:fill="FFFFFF"/>
        <w:spacing w:before="240" w:after="6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  <w:t xml:space="preserve">        </w:t>
      </w:r>
      <w:r w:rsidR="00B104A7"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  <w:t>IV. P</w:t>
      </w:r>
      <w:r w:rsidR="00BC5099" w:rsidRPr="00BC5099"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  <w:t>odmínky a způsob uplatnění reklamace</w:t>
      </w:r>
    </w:p>
    <w:p w14:paraId="5E75286C" w14:textId="77777777" w:rsidR="00B104A7" w:rsidRDefault="00B104A7" w:rsidP="00B104A7">
      <w:pPr>
        <w:pStyle w:val="Odstavecseseznamem"/>
        <w:numPr>
          <w:ilvl w:val="0"/>
          <w:numId w:val="45"/>
        </w:num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Reklamaci je oprávněn podat pouze zákazník.</w:t>
      </w:r>
    </w:p>
    <w:p w14:paraId="4F9CA2FB" w14:textId="77777777" w:rsidR="00B104A7" w:rsidRDefault="00B104A7" w:rsidP="00B104A7">
      <w:pPr>
        <w:pStyle w:val="Odstavecseseznamem"/>
        <w:numPr>
          <w:ilvl w:val="0"/>
          <w:numId w:val="45"/>
        </w:num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Stížnost je oprávněn podat kromě zákazníka i potencionální zákazník zprostředkovatele.</w:t>
      </w:r>
    </w:p>
    <w:p w14:paraId="472558AA" w14:textId="77777777" w:rsidR="00B104A7" w:rsidRPr="00B104A7" w:rsidRDefault="00B104A7" w:rsidP="00B104A7">
      <w:pPr>
        <w:pStyle w:val="Odstavecseseznamem"/>
        <w:numPr>
          <w:ilvl w:val="0"/>
          <w:numId w:val="45"/>
        </w:num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Reklamaci nebo stížnost je oprávněna podat také osoba, která jedná na základě plné moci za zákazníka. Součástí reklamace nebo stížnosti potom musí být plná moc s úředně ověřeným podpisem zmocnitele, ze které vyplývá oprávnění zmocněnce podat reklamaci nebo stížnost za zákazníka.</w:t>
      </w:r>
    </w:p>
    <w:p w14:paraId="7EC757A8" w14:textId="365A46A3" w:rsidR="005F2B23" w:rsidRPr="005F2B23" w:rsidRDefault="00BC5099" w:rsidP="005F2B23">
      <w:p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C5099">
        <w:rPr>
          <w:rFonts w:ascii="Arial" w:eastAsia="Times New Roman" w:hAnsi="Arial" w:cs="Arial"/>
          <w:color w:val="000000"/>
          <w:lang w:eastAsia="cs-CZ"/>
        </w:rPr>
        <w:t xml:space="preserve">    </w:t>
      </w:r>
      <w:r w:rsidR="00B104A7">
        <w:rPr>
          <w:rFonts w:ascii="Arial" w:eastAsia="Times New Roman" w:hAnsi="Arial" w:cs="Arial"/>
          <w:color w:val="000000"/>
          <w:lang w:eastAsia="cs-CZ"/>
        </w:rPr>
        <w:t xml:space="preserve"> 4</w:t>
      </w:r>
      <w:r w:rsidRPr="00BC5099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8F1A2C">
        <w:rPr>
          <w:rFonts w:ascii="Arial" w:eastAsia="Times New Roman" w:hAnsi="Arial" w:cs="Arial"/>
          <w:color w:val="000000"/>
          <w:lang w:eastAsia="cs-CZ"/>
        </w:rPr>
        <w:t>Z</w:t>
      </w:r>
      <w:r w:rsidR="00B104A7">
        <w:rPr>
          <w:rFonts w:ascii="Arial" w:eastAsia="Times New Roman" w:hAnsi="Arial" w:cs="Arial"/>
          <w:color w:val="000000"/>
          <w:lang w:eastAsia="cs-CZ"/>
        </w:rPr>
        <w:t>ákazník</w:t>
      </w:r>
      <w:r w:rsidRPr="00BC5099">
        <w:rPr>
          <w:rFonts w:ascii="Arial" w:eastAsia="Times New Roman" w:hAnsi="Arial" w:cs="Arial"/>
          <w:color w:val="000000"/>
          <w:lang w:eastAsia="cs-CZ"/>
        </w:rPr>
        <w:t xml:space="preserve"> může uplatnit reklamaci</w:t>
      </w:r>
      <w:r w:rsidR="005F2B23">
        <w:rPr>
          <w:rFonts w:ascii="Arial" w:eastAsia="Times New Roman" w:hAnsi="Arial" w:cs="Arial"/>
          <w:color w:val="000000"/>
          <w:lang w:eastAsia="cs-CZ"/>
        </w:rPr>
        <w:t> nebo stížnost jedním z následujících způsobů:</w:t>
      </w:r>
    </w:p>
    <w:p w14:paraId="407AC96F" w14:textId="6F9D5459" w:rsidR="005F2B23" w:rsidRPr="008B6CE2" w:rsidRDefault="005F2B23" w:rsidP="005F2B23">
      <w:pPr>
        <w:pStyle w:val="Odstavecseseznamem"/>
        <w:numPr>
          <w:ilvl w:val="0"/>
          <w:numId w:val="42"/>
        </w:num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proofErr w:type="gramStart"/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Telefonicky  :</w:t>
      </w:r>
      <w:proofErr w:type="gramEnd"/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577 923 847 </w:t>
      </w:r>
      <w:proofErr w:type="gramStart"/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nebo  </w:t>
      </w:r>
      <w:r w:rsidR="005A1B6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723</w:t>
      </w:r>
      <w:proofErr w:type="gramEnd"/>
      <w:r w:rsidR="005A1B6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 914 345</w:t>
      </w:r>
    </w:p>
    <w:p w14:paraId="418E757A" w14:textId="77777777" w:rsidR="00C62E3D" w:rsidRPr="008B6CE2" w:rsidRDefault="00C62E3D" w:rsidP="00C62E3D">
      <w:pPr>
        <w:pStyle w:val="Odstavecseseznamem"/>
        <w:shd w:val="clear" w:color="auto" w:fill="FFFFFF"/>
        <w:spacing w:before="75" w:after="150" w:line="240" w:lineRule="auto"/>
        <w:ind w:left="177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113D8E1C" w14:textId="43B80809" w:rsidR="005F2B23" w:rsidRPr="008B6CE2" w:rsidRDefault="005F2B23" w:rsidP="005F2B23">
      <w:pPr>
        <w:pStyle w:val="Odstavecseseznamem"/>
        <w:numPr>
          <w:ilvl w:val="0"/>
          <w:numId w:val="42"/>
        </w:num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Písemně na adresu:</w:t>
      </w:r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ab/>
        <w:t>EUROLA</w:t>
      </w:r>
      <w:r w:rsidR="00675D0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,</w:t>
      </w:r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s.r.o.</w:t>
      </w:r>
    </w:p>
    <w:p w14:paraId="018171E9" w14:textId="77777777" w:rsidR="005F2B23" w:rsidRPr="008B6CE2" w:rsidRDefault="005F2B23" w:rsidP="005F2B23">
      <w:pPr>
        <w:pStyle w:val="Odstavecseseznamem"/>
        <w:shd w:val="clear" w:color="auto" w:fill="FFFFFF"/>
        <w:spacing w:before="75" w:after="150" w:line="240" w:lineRule="auto"/>
        <w:ind w:left="4248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 Rybníkům 247</w:t>
      </w:r>
    </w:p>
    <w:p w14:paraId="5DFBB1CA" w14:textId="77777777" w:rsidR="005F2B23" w:rsidRPr="008B6CE2" w:rsidRDefault="005F2B23" w:rsidP="005F2B23">
      <w:pPr>
        <w:pStyle w:val="Odstavecseseznamem"/>
        <w:shd w:val="clear" w:color="auto" w:fill="FFFFFF"/>
        <w:spacing w:before="75" w:after="150" w:line="240" w:lineRule="auto"/>
        <w:ind w:left="4248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760 </w:t>
      </w:r>
      <w:proofErr w:type="gramStart"/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01  Zlín</w:t>
      </w:r>
      <w:proofErr w:type="gramEnd"/>
    </w:p>
    <w:p w14:paraId="1BE06A6D" w14:textId="77777777" w:rsidR="00C62E3D" w:rsidRPr="008B6CE2" w:rsidRDefault="00C62E3D" w:rsidP="005F2B23">
      <w:pPr>
        <w:pStyle w:val="Odstavecseseznamem"/>
        <w:shd w:val="clear" w:color="auto" w:fill="FFFFFF"/>
        <w:spacing w:before="75" w:after="150" w:line="240" w:lineRule="auto"/>
        <w:ind w:left="4248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0B5FA6F3" w14:textId="061925FA" w:rsidR="005F2B23" w:rsidRPr="008B6CE2" w:rsidRDefault="005F2B23" w:rsidP="005F2B23">
      <w:pPr>
        <w:pStyle w:val="Odstavecseseznamem"/>
        <w:numPr>
          <w:ilvl w:val="0"/>
          <w:numId w:val="42"/>
        </w:num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Osobně na pobočce:</w:t>
      </w:r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ab/>
        <w:t>EUROLA</w:t>
      </w:r>
      <w:r w:rsidR="00675D0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,</w:t>
      </w:r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s.r.o.</w:t>
      </w:r>
    </w:p>
    <w:p w14:paraId="6F947976" w14:textId="77777777" w:rsidR="005F2B23" w:rsidRPr="008B6CE2" w:rsidRDefault="005F2B23" w:rsidP="005F2B23">
      <w:pPr>
        <w:pStyle w:val="Odstavecseseznamem"/>
        <w:shd w:val="clear" w:color="auto" w:fill="FFFFFF"/>
        <w:spacing w:before="75" w:after="150" w:line="240" w:lineRule="auto"/>
        <w:ind w:left="4248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Fügnerovo nábřeží 5476</w:t>
      </w:r>
    </w:p>
    <w:p w14:paraId="2E04A51F" w14:textId="77777777" w:rsidR="005F2B23" w:rsidRPr="008B6CE2" w:rsidRDefault="005F2B23" w:rsidP="005F2B23">
      <w:pPr>
        <w:pStyle w:val="Odstavecseseznamem"/>
        <w:shd w:val="clear" w:color="auto" w:fill="FFFFFF"/>
        <w:spacing w:before="75" w:after="150" w:line="240" w:lineRule="auto"/>
        <w:ind w:left="4248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760 01   Zlín</w:t>
      </w:r>
    </w:p>
    <w:p w14:paraId="033F567B" w14:textId="1CF48A8A" w:rsidR="00C62E3D" w:rsidRPr="008B6CE2" w:rsidRDefault="00C62E3D" w:rsidP="00C62E3D">
      <w:p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ab/>
      </w:r>
      <w:r w:rsidR="005A1B64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                                                              Bc. Jakub Wiesner   </w:t>
      </w:r>
    </w:p>
    <w:p w14:paraId="2FE55359" w14:textId="77777777" w:rsidR="00C62E3D" w:rsidRPr="00A2135B" w:rsidRDefault="00C62E3D" w:rsidP="00C62E3D">
      <w:pPr>
        <w:pStyle w:val="Odstavecseseznamem"/>
        <w:numPr>
          <w:ilvl w:val="0"/>
          <w:numId w:val="42"/>
        </w:num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Elektronicku poštou na email:</w:t>
      </w:r>
      <w:r w:rsidRPr="008B6CE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ab/>
      </w:r>
      <w:hyperlink r:id="rId5" w:history="1">
        <w:r w:rsidR="00A2135B" w:rsidRPr="00810B91">
          <w:rPr>
            <w:rStyle w:val="Hypertextovodkaz"/>
            <w:rFonts w:ascii="Arial" w:eastAsia="Times New Roman" w:hAnsi="Arial" w:cs="Arial"/>
            <w:b/>
            <w:lang w:eastAsia="cs-CZ"/>
          </w:rPr>
          <w:t>eurola@eurola.cz</w:t>
        </w:r>
      </w:hyperlink>
    </w:p>
    <w:p w14:paraId="0BBB4CB0" w14:textId="77777777" w:rsidR="00B104A7" w:rsidRDefault="00B104A7" w:rsidP="00B104A7">
      <w:p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55E9811" w14:textId="77777777" w:rsidR="008B6CE2" w:rsidRDefault="008B6CE2" w:rsidP="00B104A7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</w:pPr>
    </w:p>
    <w:p w14:paraId="0F43C5BF" w14:textId="77777777" w:rsidR="008B6CE2" w:rsidRDefault="008B6CE2" w:rsidP="00B104A7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</w:pPr>
    </w:p>
    <w:p w14:paraId="1E1CC344" w14:textId="77777777" w:rsidR="008B6CE2" w:rsidRDefault="008B6CE2" w:rsidP="00B104A7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</w:pPr>
    </w:p>
    <w:p w14:paraId="2B79ADC4" w14:textId="3605F88B" w:rsidR="00B104A7" w:rsidRDefault="00B104A7" w:rsidP="00B104A7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  <w:lastRenderedPageBreak/>
        <w:t>V. Náležitosti reklamace/ stížnosti</w:t>
      </w:r>
    </w:p>
    <w:p w14:paraId="760C0A06" w14:textId="77777777" w:rsidR="00B104A7" w:rsidRPr="002C76A4" w:rsidRDefault="00B104A7" w:rsidP="00B104A7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bCs/>
          <w:iCs/>
          <w:lang w:eastAsia="cs-CZ"/>
        </w:rPr>
      </w:pPr>
      <w:r w:rsidRPr="002C76A4">
        <w:rPr>
          <w:rFonts w:ascii="Arial" w:eastAsia="Times New Roman" w:hAnsi="Arial" w:cs="Arial"/>
          <w:bCs/>
          <w:iCs/>
          <w:lang w:eastAsia="cs-CZ"/>
        </w:rPr>
        <w:t>1. reklamace nebo stížnost musí obsahovat následující údaje:</w:t>
      </w:r>
    </w:p>
    <w:p w14:paraId="46E96F81" w14:textId="1A394BD4" w:rsidR="00B104A7" w:rsidRPr="002C76A4" w:rsidRDefault="00B104A7" w:rsidP="00B104A7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bCs/>
          <w:iCs/>
          <w:lang w:eastAsia="cs-CZ"/>
        </w:rPr>
      </w:pPr>
      <w:r w:rsidRPr="002C76A4">
        <w:rPr>
          <w:rFonts w:ascii="Arial" w:eastAsia="Times New Roman" w:hAnsi="Arial" w:cs="Arial"/>
          <w:bCs/>
          <w:iCs/>
          <w:lang w:eastAsia="cs-CZ"/>
        </w:rPr>
        <w:tab/>
        <w:t>a) označení, že se jedná o reklamaci nebo stížnost</w:t>
      </w:r>
      <w:r w:rsidR="002C76A4">
        <w:rPr>
          <w:rFonts w:ascii="Arial" w:eastAsia="Times New Roman" w:hAnsi="Arial" w:cs="Arial"/>
          <w:bCs/>
          <w:iCs/>
          <w:lang w:eastAsia="cs-CZ"/>
        </w:rPr>
        <w:t>;</w:t>
      </w:r>
    </w:p>
    <w:p w14:paraId="0467944A" w14:textId="6F800B44" w:rsidR="00B104A7" w:rsidRPr="002C76A4" w:rsidRDefault="00B104A7" w:rsidP="00B104A7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bCs/>
          <w:iCs/>
          <w:lang w:eastAsia="cs-CZ"/>
        </w:rPr>
      </w:pPr>
      <w:r w:rsidRPr="002C76A4">
        <w:rPr>
          <w:rFonts w:ascii="Arial" w:eastAsia="Times New Roman" w:hAnsi="Arial" w:cs="Arial"/>
          <w:bCs/>
          <w:iCs/>
          <w:lang w:eastAsia="cs-CZ"/>
        </w:rPr>
        <w:tab/>
        <w:t>b) identifikační údaje zákazníka – jméno, příjmení, bydliště, kontaktní adresu u fyzických osob a obchodní firmu (název), sídlo, kontaktní adresu, jména a příjmení osob oprávněných jednat jménem právnické osoby u právnických osob</w:t>
      </w:r>
      <w:r w:rsidR="002C76A4">
        <w:rPr>
          <w:rFonts w:ascii="Arial" w:eastAsia="Times New Roman" w:hAnsi="Arial" w:cs="Arial"/>
          <w:bCs/>
          <w:iCs/>
          <w:lang w:eastAsia="cs-CZ"/>
        </w:rPr>
        <w:t>;</w:t>
      </w:r>
    </w:p>
    <w:p w14:paraId="14B087FE" w14:textId="2B10784A" w:rsidR="00B104A7" w:rsidRPr="002C76A4" w:rsidRDefault="00B104A7" w:rsidP="00B104A7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bCs/>
          <w:iCs/>
          <w:lang w:eastAsia="cs-CZ"/>
        </w:rPr>
      </w:pPr>
      <w:r w:rsidRPr="002C76A4">
        <w:rPr>
          <w:rFonts w:ascii="Arial" w:eastAsia="Times New Roman" w:hAnsi="Arial" w:cs="Arial"/>
          <w:bCs/>
          <w:iCs/>
          <w:lang w:eastAsia="cs-CZ"/>
        </w:rPr>
        <w:tab/>
        <w:t>c) předmět reklamace nebo stížnosti – vylíčení skutečnosti, na jejichž základě je reklamace nebo stížnost podávána</w:t>
      </w:r>
      <w:r w:rsidR="002C76A4">
        <w:rPr>
          <w:rFonts w:ascii="Arial" w:eastAsia="Times New Roman" w:hAnsi="Arial" w:cs="Arial"/>
          <w:bCs/>
          <w:iCs/>
          <w:lang w:eastAsia="cs-CZ"/>
        </w:rPr>
        <w:t>;</w:t>
      </w:r>
    </w:p>
    <w:p w14:paraId="535DDC16" w14:textId="31E382CE" w:rsidR="00B104A7" w:rsidRPr="002C76A4" w:rsidRDefault="00B104A7" w:rsidP="00B104A7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bCs/>
          <w:iCs/>
          <w:lang w:eastAsia="cs-CZ"/>
        </w:rPr>
      </w:pPr>
      <w:r w:rsidRPr="002C76A4">
        <w:rPr>
          <w:rFonts w:ascii="Arial" w:eastAsia="Times New Roman" w:hAnsi="Arial" w:cs="Arial"/>
          <w:bCs/>
          <w:iCs/>
          <w:lang w:eastAsia="cs-CZ"/>
        </w:rPr>
        <w:tab/>
        <w:t>d) čeho se zákazník domáhá</w:t>
      </w:r>
      <w:r w:rsidR="002C76A4">
        <w:rPr>
          <w:rFonts w:ascii="Arial" w:eastAsia="Times New Roman" w:hAnsi="Arial" w:cs="Arial"/>
          <w:bCs/>
          <w:iCs/>
          <w:lang w:eastAsia="cs-CZ"/>
        </w:rPr>
        <w:t>;</w:t>
      </w:r>
    </w:p>
    <w:p w14:paraId="52D11667" w14:textId="77777777" w:rsidR="00B104A7" w:rsidRPr="002C76A4" w:rsidRDefault="00B104A7" w:rsidP="00B104A7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lang w:eastAsia="cs-CZ"/>
        </w:rPr>
      </w:pPr>
      <w:r w:rsidRPr="002C76A4">
        <w:rPr>
          <w:rFonts w:ascii="Arial" w:eastAsia="Times New Roman" w:hAnsi="Arial" w:cs="Arial"/>
          <w:bCs/>
          <w:iCs/>
          <w:lang w:eastAsia="cs-CZ"/>
        </w:rPr>
        <w:tab/>
        <w:t>e) datum a podpis zákazníka, případně zmocněnce těchto osob.</w:t>
      </w:r>
    </w:p>
    <w:p w14:paraId="3A55422A" w14:textId="77777777" w:rsidR="0027233C" w:rsidRDefault="0027233C" w:rsidP="00F850E9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2. Reklamace nebo stížnost musí být doručena společnosti bez zbytečného odkladu po tom, kdy nastala skutečnost, jíž se reklamace nebo stížnost týká, případně bez zbytečného odkladu po tom, kdy se o této skutečnosti zákazník dozvěděl.</w:t>
      </w:r>
    </w:p>
    <w:p w14:paraId="73D80971" w14:textId="37BCCEE2" w:rsidR="0027233C" w:rsidRDefault="0027233C" w:rsidP="00F850E9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3. Reklamaci nebo stížnost může být podána i na osobním jednání se zástupcem společnosti, přičemž o této bude sepsán písemný záznam zástupcem společnosti v rozsahu údajů uvedených v bodě 1.čl</w:t>
      </w:r>
      <w:r w:rsidR="008B6CE2">
        <w:rPr>
          <w:rFonts w:ascii="Arial" w:eastAsia="Times New Roman" w:hAnsi="Arial" w:cs="Arial"/>
          <w:color w:val="000000"/>
          <w:lang w:eastAsia="cs-CZ"/>
        </w:rPr>
        <w:t>á</w:t>
      </w:r>
      <w:r>
        <w:rPr>
          <w:rFonts w:ascii="Arial" w:eastAsia="Times New Roman" w:hAnsi="Arial" w:cs="Arial"/>
          <w:color w:val="000000"/>
          <w:lang w:eastAsia="cs-CZ"/>
        </w:rPr>
        <w:t>nku V.</w:t>
      </w:r>
    </w:p>
    <w:p w14:paraId="41EF1921" w14:textId="77777777" w:rsidR="0027233C" w:rsidRDefault="00741A9A" w:rsidP="00F850E9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4. Reklamace nebo stížnost musí mít písemnou (listinnou, elektronickou) podobu.</w:t>
      </w:r>
    </w:p>
    <w:p w14:paraId="0CA3E22E" w14:textId="77777777" w:rsidR="00741A9A" w:rsidRDefault="00741A9A" w:rsidP="00F850E9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0628B45D" w14:textId="77777777" w:rsidR="0027233C" w:rsidRDefault="0027233C" w:rsidP="00F850E9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  <w:t>VI. Přijetí a vyřízení reklamace / stížnosti</w:t>
      </w:r>
    </w:p>
    <w:p w14:paraId="629C095B" w14:textId="77777777" w:rsidR="0027233C" w:rsidRDefault="0027233C" w:rsidP="00F850E9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71FE365" w14:textId="2716F4F4" w:rsidR="00F850E9" w:rsidRDefault="002F7CD8" w:rsidP="00F850E9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1</w:t>
      </w:r>
      <w:r w:rsidR="00F850E9">
        <w:rPr>
          <w:rFonts w:ascii="Arial" w:eastAsia="Times New Roman" w:hAnsi="Arial" w:cs="Arial"/>
          <w:color w:val="000000"/>
          <w:lang w:eastAsia="cs-CZ"/>
        </w:rPr>
        <w:t>. Reklamace</w:t>
      </w:r>
      <w:r w:rsidR="002C76A4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F850E9">
        <w:rPr>
          <w:rFonts w:ascii="Arial" w:eastAsia="Times New Roman" w:hAnsi="Arial" w:cs="Arial"/>
          <w:color w:val="000000"/>
          <w:lang w:eastAsia="cs-CZ"/>
        </w:rPr>
        <w:t xml:space="preserve">nebo stížnost, které jsou jednoduššího charakteru, jsou s klientem vyřešeny neprodleně příslušnými </w:t>
      </w:r>
      <w:r w:rsidR="00591C3A">
        <w:rPr>
          <w:rFonts w:ascii="Arial" w:eastAsia="Times New Roman" w:hAnsi="Arial" w:cs="Arial"/>
          <w:color w:val="000000"/>
          <w:lang w:eastAsia="cs-CZ"/>
        </w:rPr>
        <w:t xml:space="preserve">odbornými </w:t>
      </w:r>
      <w:r w:rsidR="00F850E9">
        <w:rPr>
          <w:rFonts w:ascii="Arial" w:eastAsia="Times New Roman" w:hAnsi="Arial" w:cs="Arial"/>
          <w:color w:val="000000"/>
          <w:lang w:eastAsia="cs-CZ"/>
        </w:rPr>
        <w:t>pracovníky. Pokud bude reklamace či stížnost vyžadovat p</w:t>
      </w:r>
      <w:r w:rsidR="00591C3A">
        <w:rPr>
          <w:rFonts w:ascii="Arial" w:eastAsia="Times New Roman" w:hAnsi="Arial" w:cs="Arial"/>
          <w:color w:val="000000"/>
          <w:lang w:eastAsia="cs-CZ"/>
        </w:rPr>
        <w:t>o</w:t>
      </w:r>
      <w:r w:rsidR="00F850E9">
        <w:rPr>
          <w:rFonts w:ascii="Arial" w:eastAsia="Times New Roman" w:hAnsi="Arial" w:cs="Arial"/>
          <w:color w:val="000000"/>
          <w:lang w:eastAsia="cs-CZ"/>
        </w:rPr>
        <w:t xml:space="preserve">drobnější zkoumání anebo se jedná o složitější případy, je reklamace nebo stížnost klienta předána </w:t>
      </w:r>
      <w:r w:rsidR="00591C3A">
        <w:rPr>
          <w:rFonts w:ascii="Arial" w:eastAsia="Times New Roman" w:hAnsi="Arial" w:cs="Arial"/>
          <w:color w:val="000000"/>
          <w:lang w:eastAsia="cs-CZ"/>
        </w:rPr>
        <w:t>na odpovědného pracovníka v rámci společnosti EUROLA</w:t>
      </w:r>
      <w:r w:rsidR="002C76A4">
        <w:rPr>
          <w:rFonts w:ascii="Arial" w:eastAsia="Times New Roman" w:hAnsi="Arial" w:cs="Arial"/>
          <w:color w:val="000000"/>
          <w:lang w:eastAsia="cs-CZ"/>
        </w:rPr>
        <w:t>,</w:t>
      </w:r>
      <w:r w:rsidR="00591C3A">
        <w:rPr>
          <w:rFonts w:ascii="Arial" w:eastAsia="Times New Roman" w:hAnsi="Arial" w:cs="Arial"/>
          <w:color w:val="000000"/>
          <w:lang w:eastAsia="cs-CZ"/>
        </w:rPr>
        <w:t xml:space="preserve"> s.r.o.</w:t>
      </w:r>
    </w:p>
    <w:p w14:paraId="3D634C6B" w14:textId="7C15EE9C" w:rsidR="00591C3A" w:rsidRDefault="002F7CD8" w:rsidP="002F7CD8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2</w:t>
      </w:r>
      <w:r w:rsidR="00591C3A">
        <w:rPr>
          <w:rFonts w:ascii="Arial" w:eastAsia="Times New Roman" w:hAnsi="Arial" w:cs="Arial"/>
          <w:color w:val="000000"/>
          <w:lang w:eastAsia="cs-CZ"/>
        </w:rPr>
        <w:t>.Pokud je to možné, vyřeší odborný pracovník klientovu reklamaci nebo stížnost bez zbytečného prodlení a příslušný pracovník předá závěr takového řešení klientovi. Není-li to možné, je s klientem sepsán záznam o jeho reklamaci nebo stížnosti s odborným pracovníkem společnosti EUROLA</w:t>
      </w:r>
      <w:r w:rsidR="002C76A4">
        <w:rPr>
          <w:rFonts w:ascii="Arial" w:eastAsia="Times New Roman" w:hAnsi="Arial" w:cs="Arial"/>
          <w:color w:val="000000"/>
          <w:lang w:eastAsia="cs-CZ"/>
        </w:rPr>
        <w:t>,</w:t>
      </w:r>
      <w:r w:rsidR="00591C3A">
        <w:rPr>
          <w:rFonts w:ascii="Arial" w:eastAsia="Times New Roman" w:hAnsi="Arial" w:cs="Arial"/>
          <w:color w:val="000000"/>
          <w:lang w:eastAsia="cs-CZ"/>
        </w:rPr>
        <w:t xml:space="preserve"> s.r.o., nebo je klient požádán o podání reklamace nebo stížnosti některým z dalších způsobů</w:t>
      </w:r>
      <w:r w:rsidR="002C76A4">
        <w:rPr>
          <w:rFonts w:ascii="Arial" w:eastAsia="Times New Roman" w:hAnsi="Arial" w:cs="Arial"/>
          <w:color w:val="000000"/>
          <w:lang w:eastAsia="cs-CZ"/>
        </w:rPr>
        <w:t>,</w:t>
      </w:r>
      <w:r w:rsidR="00591C3A">
        <w:rPr>
          <w:rFonts w:ascii="Arial" w:eastAsia="Times New Roman" w:hAnsi="Arial" w:cs="Arial"/>
          <w:color w:val="000000"/>
          <w:lang w:eastAsia="cs-CZ"/>
        </w:rPr>
        <w:t xml:space="preserve"> uvedených v tomto reklamačním řádu.</w:t>
      </w:r>
    </w:p>
    <w:p w14:paraId="25777D97" w14:textId="77777777" w:rsidR="002F7CD8" w:rsidRDefault="002F7CD8" w:rsidP="002F7CD8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3.Společnost má povinnost bez zbytečného odkladu po doručení reklamace nebo stížnosti přezkoumat, zda je reklamace nebo stížnost podána k tomu oprávněnou osobou a zda reklamace nebo stížnost splňuje formu a náležitosti uvedené v článku V.1.</w:t>
      </w:r>
    </w:p>
    <w:p w14:paraId="7419BFBA" w14:textId="706FCC02" w:rsidR="002F7CD8" w:rsidRDefault="002F7CD8" w:rsidP="002F7CD8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4.V případě, že společnost zjistí rozpor s článkem V.1. nebo pokud nebude považovat reklamaci nebo stížnost za dostatečně jasnou a srozumitelnou, vyzve písemně osobu, která reklamaci nebo stížnost podala, k doplnění nebo nápravě s tím, že v této výzvě bude upozornění, že pokud nebude toto doplnění nebo náprava doručena společnosti ve stanovené lhůtě (lhůtu stanovuje společnost podle svého uvážení s tím, že minimálně musí činit 14 dní) od doručení výzvy, je společnost oprávněna reklamaci nebo stížnost odmítnout.</w:t>
      </w:r>
    </w:p>
    <w:p w14:paraId="1ADD336A" w14:textId="6BBA0375" w:rsidR="002F7CD8" w:rsidRDefault="002F7CD8" w:rsidP="002F7CD8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 V případě, že osoba, která reklamaci nebo stížnost podala, písemně nevyhoví této výzvě a ve stanovené lhůtě nedoručí společnosti potřebné informace nebo doplnění, nebo v případě, že je rozpor s článkem V.1.nenapravitelný, je společnost oprá</w:t>
      </w:r>
      <w:r w:rsidR="00741A9A">
        <w:rPr>
          <w:rFonts w:ascii="Arial" w:eastAsia="Times New Roman" w:hAnsi="Arial" w:cs="Arial"/>
          <w:color w:val="000000"/>
          <w:lang w:eastAsia="cs-CZ"/>
        </w:rPr>
        <w:t>v</w:t>
      </w:r>
      <w:r>
        <w:rPr>
          <w:rFonts w:ascii="Arial" w:eastAsia="Times New Roman" w:hAnsi="Arial" w:cs="Arial"/>
          <w:color w:val="000000"/>
          <w:lang w:eastAsia="cs-CZ"/>
        </w:rPr>
        <w:t>něna reklamaci nebo stížnost odmítnout. O odmítnutí reklamace nebo stížnosti bude osoba, která reklamaci nebo stížnost podala, písemně vyr</w:t>
      </w:r>
      <w:r w:rsidR="00741A9A">
        <w:rPr>
          <w:rFonts w:ascii="Arial" w:eastAsia="Times New Roman" w:hAnsi="Arial" w:cs="Arial"/>
          <w:color w:val="000000"/>
          <w:lang w:eastAsia="cs-CZ"/>
        </w:rPr>
        <w:t>o</w:t>
      </w:r>
      <w:r>
        <w:rPr>
          <w:rFonts w:ascii="Arial" w:eastAsia="Times New Roman" w:hAnsi="Arial" w:cs="Arial"/>
          <w:color w:val="000000"/>
          <w:lang w:eastAsia="cs-CZ"/>
        </w:rPr>
        <w:t>zuměna.</w:t>
      </w:r>
    </w:p>
    <w:p w14:paraId="330A3244" w14:textId="7C4639C5" w:rsidR="00D57D7A" w:rsidRDefault="00D57D7A" w:rsidP="002F7CD8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6. V případě, že společnost nezjistí žádný rozpor s článkem V.</w:t>
      </w:r>
      <w:r w:rsidR="008B6CE2">
        <w:rPr>
          <w:rFonts w:ascii="Arial" w:eastAsia="Times New Roman" w:hAnsi="Arial" w:cs="Arial"/>
          <w:color w:val="000000"/>
          <w:lang w:eastAsia="cs-CZ"/>
        </w:rPr>
        <w:t>1</w:t>
      </w:r>
      <w:r>
        <w:rPr>
          <w:rFonts w:ascii="Arial" w:eastAsia="Times New Roman" w:hAnsi="Arial" w:cs="Arial"/>
          <w:color w:val="000000"/>
          <w:lang w:eastAsia="cs-CZ"/>
        </w:rPr>
        <w:t>, případně byl rozpor vyřešen prostřednictvím zaslání výzvy podle článku V.</w:t>
      </w:r>
      <w:r w:rsidR="008B6CE2">
        <w:rPr>
          <w:rFonts w:ascii="Arial" w:eastAsia="Times New Roman" w:hAnsi="Arial" w:cs="Arial"/>
          <w:color w:val="000000"/>
          <w:lang w:eastAsia="cs-CZ"/>
        </w:rPr>
        <w:t>4</w:t>
      </w:r>
      <w:r>
        <w:rPr>
          <w:rFonts w:ascii="Arial" w:eastAsia="Times New Roman" w:hAnsi="Arial" w:cs="Arial"/>
          <w:color w:val="000000"/>
          <w:lang w:eastAsia="cs-CZ"/>
        </w:rPr>
        <w:t xml:space="preserve"> a přijetím doplnění nebo jiné nápravy na základě této výzvy, přistoupí k vyřízení stížnosti nebo reklamace.</w:t>
      </w:r>
    </w:p>
    <w:p w14:paraId="29371C7E" w14:textId="2D233048" w:rsidR="00B104A7" w:rsidRDefault="00D57D7A" w:rsidP="00F850E9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7. Společnost rozhodne o stížnosti nebo reklamaci jedním z následujících způsobů:</w:t>
      </w:r>
    </w:p>
    <w:p w14:paraId="424CD3AF" w14:textId="7DC93ED6" w:rsidR="00D57D7A" w:rsidRDefault="00D57D7A" w:rsidP="00F850E9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lastRenderedPageBreak/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  <w:t xml:space="preserve">a) </w:t>
      </w:r>
      <w:r w:rsidR="002C76A4">
        <w:rPr>
          <w:rFonts w:ascii="Arial" w:eastAsia="Times New Roman" w:hAnsi="Arial" w:cs="Arial"/>
          <w:color w:val="000000"/>
          <w:lang w:eastAsia="cs-CZ"/>
        </w:rPr>
        <w:t>V</w:t>
      </w:r>
      <w:r>
        <w:rPr>
          <w:rFonts w:ascii="Arial" w:eastAsia="Times New Roman" w:hAnsi="Arial" w:cs="Arial"/>
          <w:color w:val="000000"/>
          <w:lang w:eastAsia="cs-CZ"/>
        </w:rPr>
        <w:t> případě, že na straně společnosti skutečně došlo k porušení obecně závazných právních předpisů</w:t>
      </w:r>
      <w:r w:rsidR="00565975">
        <w:rPr>
          <w:rFonts w:ascii="Arial" w:eastAsia="Times New Roman" w:hAnsi="Arial" w:cs="Arial"/>
          <w:color w:val="000000"/>
          <w:lang w:eastAsia="cs-CZ"/>
        </w:rPr>
        <w:t xml:space="preserve"> způsobem, který zákazník v reklamaci nebo stížnosti uvádí, je povinna reklamaci/stížnosti vyhovět v rozsahu požadovaném zákazníkem</w:t>
      </w:r>
      <w:r w:rsidR="00935E14">
        <w:rPr>
          <w:rFonts w:ascii="Arial" w:eastAsia="Times New Roman" w:hAnsi="Arial" w:cs="Arial"/>
          <w:color w:val="000000"/>
          <w:lang w:eastAsia="cs-CZ"/>
        </w:rPr>
        <w:t>.</w:t>
      </w:r>
    </w:p>
    <w:p w14:paraId="1861A61C" w14:textId="2C7CA19D" w:rsidR="00565975" w:rsidRDefault="00565975" w:rsidP="00F850E9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  <w:t xml:space="preserve">b) </w:t>
      </w:r>
      <w:r w:rsidR="002C76A4">
        <w:rPr>
          <w:rFonts w:ascii="Arial" w:eastAsia="Times New Roman" w:hAnsi="Arial" w:cs="Arial"/>
          <w:color w:val="000000"/>
          <w:lang w:eastAsia="cs-CZ"/>
        </w:rPr>
        <w:t>V</w:t>
      </w:r>
      <w:r>
        <w:rPr>
          <w:rFonts w:ascii="Arial" w:eastAsia="Times New Roman" w:hAnsi="Arial" w:cs="Arial"/>
          <w:color w:val="000000"/>
          <w:lang w:eastAsia="cs-CZ"/>
        </w:rPr>
        <w:t> případě, že na straně společnosti skutečně došlo k porušení obecně závazných právních předpisů, avšak ne v cel</w:t>
      </w:r>
      <w:r w:rsidR="002C76A4">
        <w:rPr>
          <w:rFonts w:ascii="Arial" w:eastAsia="Times New Roman" w:hAnsi="Arial" w:cs="Arial"/>
          <w:color w:val="000000"/>
          <w:lang w:eastAsia="cs-CZ"/>
        </w:rPr>
        <w:t>é</w:t>
      </w:r>
      <w:r>
        <w:rPr>
          <w:rFonts w:ascii="Arial" w:eastAsia="Times New Roman" w:hAnsi="Arial" w:cs="Arial"/>
          <w:color w:val="000000"/>
          <w:lang w:eastAsia="cs-CZ"/>
        </w:rPr>
        <w:t>m rozsahu, který zákazník v reklamaci/stížnosti uvádí, je povinna reklamaci/stížnosti z části uznat a z části zamítnout.  Zákazníkovi potom přizná jen tu část jeho požadavku, která koresponduje s tímto porušením</w:t>
      </w:r>
      <w:r w:rsidR="00935E14">
        <w:rPr>
          <w:rFonts w:ascii="Arial" w:eastAsia="Times New Roman" w:hAnsi="Arial" w:cs="Arial"/>
          <w:color w:val="000000"/>
          <w:lang w:eastAsia="cs-CZ"/>
        </w:rPr>
        <w:t>.</w:t>
      </w:r>
    </w:p>
    <w:p w14:paraId="752E4939" w14:textId="6F2363FA" w:rsidR="00565975" w:rsidRDefault="00565975" w:rsidP="00F850E9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  <w:t xml:space="preserve">c) </w:t>
      </w:r>
      <w:r w:rsidR="002C76A4">
        <w:rPr>
          <w:rFonts w:ascii="Arial" w:eastAsia="Times New Roman" w:hAnsi="Arial" w:cs="Arial"/>
          <w:color w:val="000000"/>
          <w:lang w:eastAsia="cs-CZ"/>
        </w:rPr>
        <w:t>V</w:t>
      </w:r>
      <w:r>
        <w:rPr>
          <w:rFonts w:ascii="Arial" w:eastAsia="Times New Roman" w:hAnsi="Arial" w:cs="Arial"/>
          <w:color w:val="000000"/>
          <w:lang w:eastAsia="cs-CZ"/>
        </w:rPr>
        <w:t xml:space="preserve"> případě, že na straně společnosti nedošlo k žádnému porušení obecně závazných právních předpisů, které zákazník v reklamaci/stížnosti uvádí, </w:t>
      </w:r>
      <w:r w:rsidR="002C76A4">
        <w:rPr>
          <w:rFonts w:ascii="Arial" w:eastAsia="Times New Roman" w:hAnsi="Arial" w:cs="Arial"/>
          <w:color w:val="000000"/>
          <w:lang w:eastAsia="cs-CZ"/>
        </w:rPr>
        <w:t>společnost</w:t>
      </w:r>
      <w:r>
        <w:rPr>
          <w:rFonts w:ascii="Arial" w:eastAsia="Times New Roman" w:hAnsi="Arial" w:cs="Arial"/>
          <w:color w:val="000000"/>
          <w:lang w:eastAsia="cs-CZ"/>
        </w:rPr>
        <w:t xml:space="preserve"> reklamaci/stížnost zamítn</w:t>
      </w:r>
      <w:r w:rsidR="002C76A4">
        <w:rPr>
          <w:rFonts w:ascii="Arial" w:eastAsia="Times New Roman" w:hAnsi="Arial" w:cs="Arial"/>
          <w:color w:val="000000"/>
          <w:lang w:eastAsia="cs-CZ"/>
        </w:rPr>
        <w:t>e</w:t>
      </w:r>
      <w:r>
        <w:rPr>
          <w:rFonts w:ascii="Arial" w:eastAsia="Times New Roman" w:hAnsi="Arial" w:cs="Arial"/>
          <w:color w:val="000000"/>
          <w:lang w:eastAsia="cs-CZ"/>
        </w:rPr>
        <w:t xml:space="preserve"> jako neopodstatněnou.</w:t>
      </w:r>
    </w:p>
    <w:p w14:paraId="0BBC13BC" w14:textId="77777777" w:rsidR="00565975" w:rsidRDefault="00565975" w:rsidP="00F850E9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ab/>
        <w:t>8. Společnost je povinna vyřídit reklamaci zákazníka nejpozději do 30 dnů ode dne jejího obdržení a v této lhůtě odeslat zákazníkovi písemné vyjádření. Do této lhůty se nezapočítává doba, ve které společnost vyzvala zákazníka k doplnění stížnosti či reklamace.</w:t>
      </w:r>
    </w:p>
    <w:p w14:paraId="494DC8DF" w14:textId="77777777" w:rsidR="00B104A7" w:rsidRDefault="00B104A7" w:rsidP="00F850E9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81FE7FB" w14:textId="77777777" w:rsidR="00B104A7" w:rsidRDefault="00B104A7" w:rsidP="00F850E9">
      <w:pPr>
        <w:shd w:val="clear" w:color="auto" w:fill="FFFFFF"/>
        <w:spacing w:before="75" w:after="150" w:line="240" w:lineRule="auto"/>
        <w:ind w:left="708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0B136147" w14:textId="77777777" w:rsidR="00BC5099" w:rsidRPr="00BC5099" w:rsidRDefault="00BC5099" w:rsidP="00565975">
      <w:pPr>
        <w:shd w:val="clear" w:color="auto" w:fill="FFFFFF"/>
        <w:spacing w:before="240" w:after="60" w:line="240" w:lineRule="auto"/>
        <w:ind w:left="360" w:firstLine="348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C5099">
        <w:rPr>
          <w:rFonts w:ascii="Arial" w:eastAsia="Times New Roman" w:hAnsi="Arial" w:cs="Arial"/>
          <w:b/>
          <w:bCs/>
          <w:i/>
          <w:iCs/>
          <w:color w:val="2C5C85"/>
          <w:sz w:val="28"/>
          <w:szCs w:val="28"/>
          <w:lang w:eastAsia="cs-CZ"/>
        </w:rPr>
        <w:t>IV. Závěrečná ustanovení</w:t>
      </w:r>
    </w:p>
    <w:p w14:paraId="01879326" w14:textId="77777777" w:rsidR="00565975" w:rsidRDefault="00565975" w:rsidP="00565975">
      <w:pPr>
        <w:shd w:val="clear" w:color="auto" w:fill="FFFFFF"/>
        <w:spacing w:before="75" w:after="150" w:line="240" w:lineRule="auto"/>
        <w:ind w:firstLine="36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924CEAE" w14:textId="77777777" w:rsidR="00565975" w:rsidRDefault="00BC5099" w:rsidP="00565975">
      <w:pPr>
        <w:shd w:val="clear" w:color="auto" w:fill="FFFFFF"/>
        <w:spacing w:before="75" w:after="150" w:line="24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BC5099">
        <w:rPr>
          <w:rFonts w:ascii="Arial" w:eastAsia="Times New Roman" w:hAnsi="Arial" w:cs="Arial"/>
          <w:color w:val="000000"/>
          <w:lang w:eastAsia="cs-CZ"/>
        </w:rPr>
        <w:t xml:space="preserve">   1. Reklamační řád byl vypracován ve smyslu občanského zákoníku a zákona o ochraně spotřebitele.</w:t>
      </w:r>
      <w:r w:rsidR="0056597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2419B3B1" w14:textId="77777777" w:rsidR="00BC5099" w:rsidRPr="00BC5099" w:rsidRDefault="00565975" w:rsidP="00565975">
      <w:pPr>
        <w:shd w:val="clear" w:color="auto" w:fill="FFFFFF"/>
        <w:spacing w:before="75" w:after="150" w:line="24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</w:t>
      </w:r>
      <w:r w:rsidR="00BC5099" w:rsidRPr="00BC5099">
        <w:rPr>
          <w:rFonts w:ascii="Arial" w:eastAsia="Times New Roman" w:hAnsi="Arial" w:cs="Arial"/>
          <w:color w:val="000000"/>
          <w:lang w:eastAsia="cs-CZ"/>
        </w:rPr>
        <w:t>2. Reklamace se vyřizují v souladu s tímto reklamačním řádem, občanským zákoníkem, zákonem o ochraně spotřebitele a dalšími příslušnými právními předpisy.</w:t>
      </w:r>
    </w:p>
    <w:p w14:paraId="090F6160" w14:textId="1170649B" w:rsidR="00BC5099" w:rsidRPr="005A1B64" w:rsidRDefault="00565975" w:rsidP="00565975">
      <w:pPr>
        <w:shd w:val="clear" w:color="auto" w:fill="FFFFFF"/>
        <w:spacing w:before="75" w:after="15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   </w:t>
      </w:r>
      <w:r w:rsidR="00BC5099" w:rsidRPr="00BC5099">
        <w:rPr>
          <w:rFonts w:ascii="Arial" w:eastAsia="Times New Roman" w:hAnsi="Arial" w:cs="Arial"/>
          <w:color w:val="000000"/>
          <w:lang w:eastAsia="cs-CZ"/>
        </w:rPr>
        <w:t>3. Tento reklamační řád nabývá pla</w:t>
      </w:r>
      <w:r>
        <w:rPr>
          <w:rFonts w:ascii="Arial" w:eastAsia="Times New Roman" w:hAnsi="Arial" w:cs="Arial"/>
          <w:color w:val="000000"/>
          <w:lang w:eastAsia="cs-CZ"/>
        </w:rPr>
        <w:t>tnosti a účinnosti dne 1.</w:t>
      </w:r>
      <w:r w:rsidR="005A1B64">
        <w:rPr>
          <w:rFonts w:ascii="Arial" w:eastAsia="Times New Roman" w:hAnsi="Arial" w:cs="Arial"/>
          <w:color w:val="000000"/>
          <w:lang w:eastAsia="cs-CZ"/>
        </w:rPr>
        <w:t>9</w:t>
      </w:r>
      <w:r>
        <w:rPr>
          <w:rFonts w:ascii="Arial" w:eastAsia="Times New Roman" w:hAnsi="Arial" w:cs="Arial"/>
          <w:color w:val="000000"/>
          <w:lang w:eastAsia="cs-CZ"/>
        </w:rPr>
        <w:t>.20</w:t>
      </w:r>
      <w:r w:rsidR="005A1B64">
        <w:rPr>
          <w:rFonts w:ascii="Arial" w:eastAsia="Times New Roman" w:hAnsi="Arial" w:cs="Arial"/>
          <w:color w:val="000000"/>
          <w:lang w:eastAsia="cs-CZ"/>
        </w:rPr>
        <w:t>25</w:t>
      </w:r>
      <w:r w:rsidR="00BC5099" w:rsidRPr="00BC5099">
        <w:rPr>
          <w:rFonts w:ascii="Arial" w:eastAsia="Times New Roman" w:hAnsi="Arial" w:cs="Arial"/>
          <w:color w:val="000000"/>
          <w:lang w:eastAsia="cs-CZ"/>
        </w:rPr>
        <w:t>.</w:t>
      </w:r>
    </w:p>
    <w:p w14:paraId="2E174BB6" w14:textId="77777777" w:rsidR="00F32F0E" w:rsidRPr="008B6CE2" w:rsidRDefault="00565975" w:rsidP="00BC5099">
      <w:pPr>
        <w:rPr>
          <w:rFonts w:ascii="Arial" w:hAnsi="Arial" w:cs="Arial"/>
        </w:rPr>
      </w:pPr>
      <w:r w:rsidRPr="008B6CE2">
        <w:rPr>
          <w:rFonts w:ascii="Arial" w:hAnsi="Arial" w:cs="Arial"/>
        </w:rPr>
        <w:t xml:space="preserve">           </w:t>
      </w:r>
      <w:proofErr w:type="gramStart"/>
      <w:r w:rsidRPr="008B6CE2">
        <w:rPr>
          <w:rFonts w:ascii="Arial" w:hAnsi="Arial" w:cs="Arial"/>
        </w:rPr>
        <w:t>4 .</w:t>
      </w:r>
      <w:proofErr w:type="gramEnd"/>
      <w:r w:rsidRPr="008B6CE2">
        <w:rPr>
          <w:rFonts w:ascii="Arial" w:hAnsi="Arial" w:cs="Arial"/>
        </w:rPr>
        <w:t xml:space="preserve"> V případě, že zákazník nesouhlasí s vyřízením reklamace nebo stížnosti, je oprávněn se obrátit na dozorový orgán zprostředkovatele, kterým je Česká národní banka se sídlem Na Příkopě 28, 115 </w:t>
      </w:r>
      <w:proofErr w:type="gramStart"/>
      <w:r w:rsidRPr="008B6CE2">
        <w:rPr>
          <w:rFonts w:ascii="Arial" w:hAnsi="Arial" w:cs="Arial"/>
        </w:rPr>
        <w:t>03  Praha</w:t>
      </w:r>
      <w:proofErr w:type="gramEnd"/>
      <w:r w:rsidRPr="008B6CE2">
        <w:rPr>
          <w:rFonts w:ascii="Arial" w:hAnsi="Arial" w:cs="Arial"/>
        </w:rPr>
        <w:t xml:space="preserve"> 1, Česká republika, </w:t>
      </w:r>
      <w:hyperlink r:id="rId6" w:history="1">
        <w:r w:rsidRPr="008B6CE2">
          <w:rPr>
            <w:rStyle w:val="Hypertextovodkaz"/>
            <w:rFonts w:ascii="Arial" w:hAnsi="Arial" w:cs="Arial"/>
          </w:rPr>
          <w:t>www.cnb.cz</w:t>
        </w:r>
      </w:hyperlink>
      <w:r w:rsidRPr="008B6CE2">
        <w:rPr>
          <w:rFonts w:ascii="Arial" w:hAnsi="Arial" w:cs="Arial"/>
        </w:rPr>
        <w:t>, případně podat žalobu na společnost u příslušného soudu. Zákazník je oprávněn se rovněž obrátit na mimosoudní orgán řešení spotřebitelských sporů, kterým je v oblasti zprostředkování životního poji</w:t>
      </w:r>
      <w:r w:rsidR="00ED2412" w:rsidRPr="008B6CE2">
        <w:rPr>
          <w:rFonts w:ascii="Arial" w:hAnsi="Arial" w:cs="Arial"/>
        </w:rPr>
        <w:t>š</w:t>
      </w:r>
      <w:r w:rsidRPr="008B6CE2">
        <w:rPr>
          <w:rFonts w:ascii="Arial" w:hAnsi="Arial" w:cs="Arial"/>
        </w:rPr>
        <w:t xml:space="preserve">tění finanční arbitr – </w:t>
      </w:r>
      <w:hyperlink r:id="rId7" w:history="1">
        <w:r w:rsidRPr="008B6CE2">
          <w:rPr>
            <w:rStyle w:val="Hypertextovodkaz"/>
            <w:rFonts w:ascii="Arial" w:hAnsi="Arial" w:cs="Arial"/>
          </w:rPr>
          <w:t>www.finarbitr.cz</w:t>
        </w:r>
      </w:hyperlink>
      <w:r w:rsidRPr="008B6CE2">
        <w:rPr>
          <w:rFonts w:ascii="Arial" w:hAnsi="Arial" w:cs="Arial"/>
        </w:rPr>
        <w:t xml:space="preserve">, u neživotního pojištění a doplňkového penzijního spoření Česká obchodní inspekce – </w:t>
      </w:r>
      <w:hyperlink r:id="rId8" w:history="1">
        <w:r w:rsidRPr="008B6CE2">
          <w:rPr>
            <w:rStyle w:val="Hypertextovodkaz"/>
            <w:rFonts w:ascii="Arial" w:hAnsi="Arial" w:cs="Arial"/>
          </w:rPr>
          <w:t>www.coi.cz</w:t>
        </w:r>
      </w:hyperlink>
    </w:p>
    <w:p w14:paraId="4EC0428F" w14:textId="77777777" w:rsidR="00565975" w:rsidRDefault="00565975" w:rsidP="00BC5099"/>
    <w:sectPr w:rsidR="00565975" w:rsidSect="00BC5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79BA"/>
    <w:multiLevelType w:val="hybridMultilevel"/>
    <w:tmpl w:val="7E561402"/>
    <w:lvl w:ilvl="0" w:tplc="421A45B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520074B"/>
    <w:multiLevelType w:val="hybridMultilevel"/>
    <w:tmpl w:val="BB1824F4"/>
    <w:lvl w:ilvl="0" w:tplc="73108FF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2284790"/>
    <w:multiLevelType w:val="multilevel"/>
    <w:tmpl w:val="3D6A5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400C3"/>
    <w:multiLevelType w:val="hybridMultilevel"/>
    <w:tmpl w:val="6EFAE038"/>
    <w:lvl w:ilvl="0" w:tplc="2C422A4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>
      <w:start w:val="1"/>
      <w:numFmt w:val="lowerRoman"/>
      <w:lvlText w:val="%3."/>
      <w:lvlJc w:val="right"/>
      <w:pPr>
        <w:ind w:left="3210" w:hanging="180"/>
      </w:pPr>
    </w:lvl>
    <w:lvl w:ilvl="3" w:tplc="0405000F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62E52DEF"/>
    <w:multiLevelType w:val="hybridMultilevel"/>
    <w:tmpl w:val="265E3F1A"/>
    <w:lvl w:ilvl="0" w:tplc="C058A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7256491">
    <w:abstractNumId w:val="2"/>
    <w:lvlOverride w:ilvl="0">
      <w:startOverride w:val="1"/>
    </w:lvlOverride>
  </w:num>
  <w:num w:numId="2" w16cid:durableId="1558054542">
    <w:abstractNumId w:val="2"/>
    <w:lvlOverride w:ilvl="0">
      <w:startOverride w:val="2"/>
    </w:lvlOverride>
  </w:num>
  <w:num w:numId="3" w16cid:durableId="189610489">
    <w:abstractNumId w:val="2"/>
    <w:lvlOverride w:ilvl="0">
      <w:startOverride w:val="3"/>
    </w:lvlOverride>
  </w:num>
  <w:num w:numId="4" w16cid:durableId="1844585612">
    <w:abstractNumId w:val="2"/>
    <w:lvlOverride w:ilvl="0">
      <w:startOverride w:val="4"/>
    </w:lvlOverride>
  </w:num>
  <w:num w:numId="5" w16cid:durableId="671763809">
    <w:abstractNumId w:val="2"/>
    <w:lvlOverride w:ilvl="0">
      <w:startOverride w:val="5"/>
    </w:lvlOverride>
  </w:num>
  <w:num w:numId="6" w16cid:durableId="1854800323">
    <w:abstractNumId w:val="2"/>
    <w:lvlOverride w:ilvl="0">
      <w:startOverride w:val="6"/>
    </w:lvlOverride>
  </w:num>
  <w:num w:numId="7" w16cid:durableId="869609814">
    <w:abstractNumId w:val="2"/>
    <w:lvlOverride w:ilvl="0">
      <w:startOverride w:val="7"/>
    </w:lvlOverride>
  </w:num>
  <w:num w:numId="8" w16cid:durableId="534270517">
    <w:abstractNumId w:val="2"/>
    <w:lvlOverride w:ilvl="0">
      <w:startOverride w:val="8"/>
    </w:lvlOverride>
  </w:num>
  <w:num w:numId="9" w16cid:durableId="1508788438">
    <w:abstractNumId w:val="2"/>
    <w:lvlOverride w:ilvl="0">
      <w:startOverride w:val="9"/>
    </w:lvlOverride>
  </w:num>
  <w:num w:numId="10" w16cid:durableId="1092118419">
    <w:abstractNumId w:val="2"/>
    <w:lvlOverride w:ilvl="0">
      <w:startOverride w:val="10"/>
    </w:lvlOverride>
  </w:num>
  <w:num w:numId="11" w16cid:durableId="528685386">
    <w:abstractNumId w:val="2"/>
    <w:lvlOverride w:ilvl="0">
      <w:startOverride w:val="11"/>
    </w:lvlOverride>
  </w:num>
  <w:num w:numId="12" w16cid:durableId="1032076641">
    <w:abstractNumId w:val="2"/>
    <w:lvlOverride w:ilvl="0">
      <w:startOverride w:val="12"/>
    </w:lvlOverride>
  </w:num>
  <w:num w:numId="13" w16cid:durableId="1928879471">
    <w:abstractNumId w:val="2"/>
    <w:lvlOverride w:ilvl="0">
      <w:startOverride w:val="13"/>
    </w:lvlOverride>
  </w:num>
  <w:num w:numId="14" w16cid:durableId="1006634052">
    <w:abstractNumId w:val="2"/>
    <w:lvlOverride w:ilvl="0">
      <w:startOverride w:val="14"/>
    </w:lvlOverride>
  </w:num>
  <w:num w:numId="15" w16cid:durableId="265617741">
    <w:abstractNumId w:val="2"/>
    <w:lvlOverride w:ilvl="0">
      <w:startOverride w:val="15"/>
    </w:lvlOverride>
  </w:num>
  <w:num w:numId="16" w16cid:durableId="791174954">
    <w:abstractNumId w:val="2"/>
    <w:lvlOverride w:ilvl="0">
      <w:startOverride w:val="16"/>
    </w:lvlOverride>
  </w:num>
  <w:num w:numId="17" w16cid:durableId="1275819112">
    <w:abstractNumId w:val="2"/>
    <w:lvlOverride w:ilvl="0">
      <w:startOverride w:val="17"/>
    </w:lvlOverride>
  </w:num>
  <w:num w:numId="18" w16cid:durableId="288442281">
    <w:abstractNumId w:val="2"/>
    <w:lvlOverride w:ilvl="0">
      <w:startOverride w:val="18"/>
    </w:lvlOverride>
  </w:num>
  <w:num w:numId="19" w16cid:durableId="804858776">
    <w:abstractNumId w:val="2"/>
    <w:lvlOverride w:ilvl="0">
      <w:startOverride w:val="19"/>
    </w:lvlOverride>
  </w:num>
  <w:num w:numId="20" w16cid:durableId="1606382093">
    <w:abstractNumId w:val="2"/>
    <w:lvlOverride w:ilvl="0">
      <w:startOverride w:val="20"/>
    </w:lvlOverride>
  </w:num>
  <w:num w:numId="21" w16cid:durableId="1057169411">
    <w:abstractNumId w:val="2"/>
    <w:lvlOverride w:ilvl="0">
      <w:startOverride w:val="21"/>
    </w:lvlOverride>
  </w:num>
  <w:num w:numId="22" w16cid:durableId="1701397225">
    <w:abstractNumId w:val="2"/>
    <w:lvlOverride w:ilvl="0">
      <w:startOverride w:val="22"/>
    </w:lvlOverride>
  </w:num>
  <w:num w:numId="23" w16cid:durableId="1169100190">
    <w:abstractNumId w:val="2"/>
    <w:lvlOverride w:ilvl="0">
      <w:startOverride w:val="23"/>
    </w:lvlOverride>
  </w:num>
  <w:num w:numId="24" w16cid:durableId="394396841">
    <w:abstractNumId w:val="2"/>
    <w:lvlOverride w:ilvl="0">
      <w:startOverride w:val="24"/>
    </w:lvlOverride>
  </w:num>
  <w:num w:numId="25" w16cid:durableId="83575567">
    <w:abstractNumId w:val="2"/>
    <w:lvlOverride w:ilvl="0">
      <w:startOverride w:val="25"/>
    </w:lvlOverride>
  </w:num>
  <w:num w:numId="26" w16cid:durableId="428769117">
    <w:abstractNumId w:val="2"/>
    <w:lvlOverride w:ilvl="0">
      <w:startOverride w:val="26"/>
    </w:lvlOverride>
  </w:num>
  <w:num w:numId="27" w16cid:durableId="1691834186">
    <w:abstractNumId w:val="2"/>
    <w:lvlOverride w:ilvl="0">
      <w:startOverride w:val="27"/>
    </w:lvlOverride>
  </w:num>
  <w:num w:numId="28" w16cid:durableId="1866945325">
    <w:abstractNumId w:val="2"/>
    <w:lvlOverride w:ilvl="0">
      <w:startOverride w:val="28"/>
    </w:lvlOverride>
  </w:num>
  <w:num w:numId="29" w16cid:durableId="701901706">
    <w:abstractNumId w:val="2"/>
    <w:lvlOverride w:ilvl="0">
      <w:startOverride w:val="29"/>
    </w:lvlOverride>
  </w:num>
  <w:num w:numId="30" w16cid:durableId="586965786">
    <w:abstractNumId w:val="2"/>
    <w:lvlOverride w:ilvl="0">
      <w:startOverride w:val="30"/>
    </w:lvlOverride>
  </w:num>
  <w:num w:numId="31" w16cid:durableId="1541818542">
    <w:abstractNumId w:val="2"/>
    <w:lvlOverride w:ilvl="0">
      <w:startOverride w:val="31"/>
    </w:lvlOverride>
  </w:num>
  <w:num w:numId="32" w16cid:durableId="692462198">
    <w:abstractNumId w:val="2"/>
    <w:lvlOverride w:ilvl="0">
      <w:startOverride w:val="32"/>
    </w:lvlOverride>
  </w:num>
  <w:num w:numId="33" w16cid:durableId="896209254">
    <w:abstractNumId w:val="2"/>
    <w:lvlOverride w:ilvl="0">
      <w:startOverride w:val="33"/>
    </w:lvlOverride>
  </w:num>
  <w:num w:numId="34" w16cid:durableId="1597669241">
    <w:abstractNumId w:val="2"/>
    <w:lvlOverride w:ilvl="0">
      <w:startOverride w:val="34"/>
    </w:lvlOverride>
  </w:num>
  <w:num w:numId="35" w16cid:durableId="265619534">
    <w:abstractNumId w:val="2"/>
    <w:lvlOverride w:ilvl="0">
      <w:startOverride w:val="35"/>
    </w:lvlOverride>
  </w:num>
  <w:num w:numId="36" w16cid:durableId="1171137736">
    <w:abstractNumId w:val="2"/>
    <w:lvlOverride w:ilvl="0">
      <w:startOverride w:val="36"/>
    </w:lvlOverride>
  </w:num>
  <w:num w:numId="37" w16cid:durableId="70930064">
    <w:abstractNumId w:val="2"/>
    <w:lvlOverride w:ilvl="0">
      <w:startOverride w:val="37"/>
    </w:lvlOverride>
  </w:num>
  <w:num w:numId="38" w16cid:durableId="601567042">
    <w:abstractNumId w:val="2"/>
    <w:lvlOverride w:ilvl="0">
      <w:startOverride w:val="38"/>
    </w:lvlOverride>
  </w:num>
  <w:num w:numId="39" w16cid:durableId="220989672">
    <w:abstractNumId w:val="2"/>
    <w:lvlOverride w:ilvl="0">
      <w:startOverride w:val="39"/>
    </w:lvlOverride>
  </w:num>
  <w:num w:numId="40" w16cid:durableId="751196106">
    <w:abstractNumId w:val="2"/>
    <w:lvlOverride w:ilvl="0">
      <w:startOverride w:val="40"/>
    </w:lvlOverride>
  </w:num>
  <w:num w:numId="41" w16cid:durableId="1470780452">
    <w:abstractNumId w:val="2"/>
    <w:lvlOverride w:ilvl="0">
      <w:startOverride w:val="41"/>
    </w:lvlOverride>
  </w:num>
  <w:num w:numId="42" w16cid:durableId="1254244561">
    <w:abstractNumId w:val="3"/>
  </w:num>
  <w:num w:numId="43" w16cid:durableId="1374619321">
    <w:abstractNumId w:val="4"/>
  </w:num>
  <w:num w:numId="44" w16cid:durableId="95903612">
    <w:abstractNumId w:val="0"/>
  </w:num>
  <w:num w:numId="45" w16cid:durableId="494566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99"/>
    <w:rsid w:val="000016AA"/>
    <w:rsid w:val="000E798F"/>
    <w:rsid w:val="001F4B6C"/>
    <w:rsid w:val="00245202"/>
    <w:rsid w:val="0027233C"/>
    <w:rsid w:val="002C76A4"/>
    <w:rsid w:val="002F7CD8"/>
    <w:rsid w:val="00434CE2"/>
    <w:rsid w:val="00565975"/>
    <w:rsid w:val="00591C3A"/>
    <w:rsid w:val="005A1B64"/>
    <w:rsid w:val="005F2B23"/>
    <w:rsid w:val="00675D01"/>
    <w:rsid w:val="00741A9A"/>
    <w:rsid w:val="00820E91"/>
    <w:rsid w:val="008255BA"/>
    <w:rsid w:val="008B6CE2"/>
    <w:rsid w:val="008F1A2C"/>
    <w:rsid w:val="00935E14"/>
    <w:rsid w:val="00A2135B"/>
    <w:rsid w:val="00AF2EA8"/>
    <w:rsid w:val="00B104A7"/>
    <w:rsid w:val="00BC5099"/>
    <w:rsid w:val="00C62E3D"/>
    <w:rsid w:val="00CC766E"/>
    <w:rsid w:val="00D57D7A"/>
    <w:rsid w:val="00DD4DFE"/>
    <w:rsid w:val="00ED2412"/>
    <w:rsid w:val="00F32F0E"/>
    <w:rsid w:val="00F8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8EDE"/>
  <w15:chartTrackingRefBased/>
  <w15:docId w15:val="{88525D3C-D719-48C6-8A76-EF212FC5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vts11">
    <w:name w:val="rvts11"/>
    <w:basedOn w:val="Standardnpsmoodstavce"/>
    <w:rsid w:val="00BC5099"/>
  </w:style>
  <w:style w:type="character" w:customStyle="1" w:styleId="rvts22">
    <w:name w:val="rvts22"/>
    <w:basedOn w:val="Standardnpsmoodstavce"/>
    <w:rsid w:val="00BC5099"/>
  </w:style>
  <w:style w:type="character" w:customStyle="1" w:styleId="rvts6">
    <w:name w:val="rvts6"/>
    <w:basedOn w:val="Standardnpsmoodstavce"/>
    <w:rsid w:val="00BC5099"/>
  </w:style>
  <w:style w:type="paragraph" w:styleId="Odstavecseseznamem">
    <w:name w:val="List Paragraph"/>
    <w:basedOn w:val="Normln"/>
    <w:uiPriority w:val="34"/>
    <w:qFormat/>
    <w:rsid w:val="005F2B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213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arbi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b.cz" TargetMode="External"/><Relationship Id="rId5" Type="http://schemas.openxmlformats.org/officeDocument/2006/relationships/hyperlink" Target="mailto:eurola@eurol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Andrýsová</dc:creator>
  <cp:keywords/>
  <dc:description/>
  <cp:lastModifiedBy>Pavla Andrýsová</cp:lastModifiedBy>
  <cp:revision>3</cp:revision>
  <dcterms:created xsi:type="dcterms:W3CDTF">2025-09-17T12:13:00Z</dcterms:created>
  <dcterms:modified xsi:type="dcterms:W3CDTF">2026-01-16T14:07:00Z</dcterms:modified>
</cp:coreProperties>
</file>